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5AF" w:rsidRDefault="005515AF" w:rsidP="005515AF">
      <w:pPr>
        <w:spacing w:line="240" w:lineRule="auto"/>
      </w:pPr>
      <w:r>
        <w:rPr>
          <w:b/>
        </w:rPr>
        <w:t xml:space="preserve">Zlew </w:t>
      </w:r>
      <w:r>
        <w:t>(Teatr Śmierci)</w:t>
      </w:r>
    </w:p>
    <w:p w:rsidR="00A65418" w:rsidRPr="00A65418" w:rsidRDefault="00A65418" w:rsidP="00A65418">
      <w:pPr>
        <w:spacing w:line="360" w:lineRule="auto"/>
        <w:jc w:val="both"/>
        <w:rPr>
          <w:sz w:val="20"/>
          <w:szCs w:val="20"/>
        </w:rPr>
      </w:pPr>
      <w:r w:rsidRPr="00A65418">
        <w:rPr>
          <w:sz w:val="20"/>
          <w:szCs w:val="20"/>
        </w:rPr>
        <w:t xml:space="preserve">Obiekt ze spektaklu </w:t>
      </w:r>
      <w:r w:rsidR="005515AF" w:rsidRPr="005515AF">
        <w:rPr>
          <w:i/>
          <w:iCs/>
          <w:sz w:val="20"/>
          <w:szCs w:val="20"/>
        </w:rPr>
        <w:t xml:space="preserve">Niech sczezną artyści </w:t>
      </w:r>
      <w:r w:rsidR="005515AF" w:rsidRPr="005515AF">
        <w:rPr>
          <w:iCs/>
          <w:sz w:val="20"/>
          <w:szCs w:val="20"/>
        </w:rPr>
        <w:t>z 1985 r.</w:t>
      </w:r>
    </w:p>
    <w:p w:rsidR="005515AF" w:rsidRDefault="005515AF" w:rsidP="003227D0">
      <w:pPr>
        <w:rPr>
          <w:sz w:val="20"/>
          <w:szCs w:val="20"/>
        </w:rPr>
      </w:pPr>
      <w:r w:rsidRPr="005515AF">
        <w:rPr>
          <w:sz w:val="20"/>
          <w:szCs w:val="20"/>
        </w:rPr>
        <w:t>Technika: blacha ocynkowana, metal, stare drewno; pompa elektryczna, kółka</w:t>
      </w:r>
      <w:r>
        <w:rPr>
          <w:sz w:val="20"/>
          <w:szCs w:val="20"/>
        </w:rPr>
        <w:t>.</w:t>
      </w:r>
    </w:p>
    <w:p w:rsidR="003227D0" w:rsidRPr="004E5B07" w:rsidRDefault="005515AF" w:rsidP="003227D0">
      <w:pPr>
        <w:rPr>
          <w:sz w:val="20"/>
        </w:rPr>
      </w:pPr>
      <w:r>
        <w:rPr>
          <w:sz w:val="20"/>
        </w:rPr>
        <w:t>Wymiary: 129 na 84</w:t>
      </w:r>
      <w:r w:rsidR="003227D0">
        <w:rPr>
          <w:sz w:val="20"/>
        </w:rPr>
        <w:t xml:space="preserve"> na</w:t>
      </w:r>
      <w:r>
        <w:rPr>
          <w:sz w:val="20"/>
        </w:rPr>
        <w:t xml:space="preserve"> 59</w:t>
      </w:r>
      <w:r w:rsidR="00A65418">
        <w:rPr>
          <w:sz w:val="20"/>
        </w:rPr>
        <w:t xml:space="preserve"> </w:t>
      </w:r>
      <w:r w:rsidR="003227D0" w:rsidRPr="004E5B07">
        <w:rPr>
          <w:sz w:val="20"/>
        </w:rPr>
        <w:t>cm</w:t>
      </w:r>
    </w:p>
    <w:p w:rsidR="003227D0" w:rsidRDefault="003227D0" w:rsidP="003227D0"/>
    <w:p w:rsidR="005515AF" w:rsidRPr="005515AF" w:rsidRDefault="005515AF" w:rsidP="005515AF">
      <w:pPr>
        <w:spacing w:line="360" w:lineRule="auto"/>
        <w:jc w:val="both"/>
      </w:pPr>
      <w:r w:rsidRPr="005515AF">
        <w:t xml:space="preserve">Zlew ma cztery ściany, zwężające się lekko ku dołowi. Podstawa zlewu to prostokąt. Z zewnątrz obity starymi szarymi deskami przymocowanymi z zewnątrz metalowymi śrubami. Wnętrze zlewu jest wyłożone szarą blachą. Zlew stoi na trzech metalowych podpórkach, przymocowanych do podestu, zbitego z trzech starych szarych desek. Podest wspiera się na czterech, gumowych, obrotowych kółkach, zapewniających mobilność całej konstrukcji. </w:t>
      </w:r>
    </w:p>
    <w:p w:rsidR="005515AF" w:rsidRPr="005515AF" w:rsidRDefault="005515AF" w:rsidP="005515AF">
      <w:pPr>
        <w:spacing w:line="360" w:lineRule="auto"/>
        <w:jc w:val="both"/>
      </w:pPr>
      <w:r w:rsidRPr="005515AF">
        <w:t>Do dłuższego boku zlewu jest przymocowana pionowo metalowa rura, która wystaje nad zlew. Na górze rura jest zgięta pod kątem prostym, a następnie zgina się w dół. Jej zakończenie to metalowy stożek, skierowany do wnętrza zlewu. Na górze, w poziomym odcinku rury, jest zamontowany kran. Na dole rura jest połączona z pompą elektryczną, która jest przymocowana do dna zlewu. Pompa umożliwia przepływ wody przez rurę, wlewanie się wody do zlewu, a następnie woda ze zlewu wpływa ponownie do pompy, tworząc zamknięty obieg wody. Woda, wpadając do zlewu, wydawała w czasie przedstawień charakterystyczny plusk.</w:t>
      </w:r>
    </w:p>
    <w:p w:rsidR="005515AF" w:rsidRPr="005515AF" w:rsidRDefault="005515AF" w:rsidP="005515AF">
      <w:pPr>
        <w:spacing w:line="360" w:lineRule="auto"/>
        <w:jc w:val="both"/>
      </w:pPr>
      <w:r w:rsidRPr="005515AF">
        <w:t xml:space="preserve">W spektaklu „Niech sczezną artyści” zlew był animowany przez aktora – Zbigniewa Bednarczyka, grającego rolę Pomywaczki. W trakcie pierwszych prób spektaklu, Pomywaczka myła naczynia w miednicy. Było to zbyt hałaśliwe, </w:t>
      </w:r>
      <w:bookmarkStart w:id="0" w:name="_GoBack"/>
      <w:bookmarkEnd w:id="0"/>
      <w:r w:rsidRPr="005515AF">
        <w:t xml:space="preserve">Kantor zaprojektował więc zlew, do którego ciekła woda z kranu. </w:t>
      </w:r>
    </w:p>
    <w:p w:rsidR="005515AF" w:rsidRPr="005515AF" w:rsidRDefault="005515AF" w:rsidP="005515AF">
      <w:pPr>
        <w:spacing w:line="360" w:lineRule="auto"/>
        <w:jc w:val="both"/>
      </w:pPr>
    </w:p>
    <w:p w:rsidR="00EE0144" w:rsidRDefault="005515AF" w:rsidP="005515AF">
      <w:pPr>
        <w:spacing w:line="360" w:lineRule="auto"/>
        <w:jc w:val="both"/>
      </w:pPr>
      <w:r w:rsidRPr="005515AF">
        <w:lastRenderedPageBreak/>
        <w:t>Obiekt ten jest jednym z wielu przedmiotów, które poprzez banalność, codzienność przypisanej im czynności obrazują ideę realności najniższej rangi w sztuce i jednocześnie – paradoksalnie – są także dziełami sztuki, przekraczającymi granice określone rygorami dyscyplin i konwencjami estetyki.</w:t>
      </w:r>
    </w:p>
    <w:p w:rsidR="005515AF" w:rsidRDefault="005515AF" w:rsidP="005515AF">
      <w:pPr>
        <w:spacing w:line="360" w:lineRule="auto"/>
        <w:jc w:val="both"/>
      </w:pPr>
      <w:r w:rsidRPr="005515AF">
        <w:br/>
        <w:t>Tadeusz Kantor pisał o tym obiekcie: „Jest to przedmiot należący do gatunku wywodzącego się z mojej idei „Realności Najniższej Rangi”. Będzie służył do czynności typu happeningowego, tzn. wyjętej i wyizolowanej z rzeczywistości życiowej, najbardziej pospolitej i prozaicznej, powtarzanej w nieskończoność, i w ten sposób pozbawionej życiowej skuteczności (bo „skuteczność” — </w:t>
      </w:r>
      <w:r w:rsidRPr="005515AF">
        <w:rPr>
          <w:i/>
          <w:iCs/>
        </w:rPr>
        <w:t xml:space="preserve">la </w:t>
      </w:r>
      <w:proofErr w:type="spellStart"/>
      <w:r w:rsidRPr="005515AF">
        <w:rPr>
          <w:i/>
          <w:iCs/>
        </w:rPr>
        <w:t>finalité</w:t>
      </w:r>
      <w:proofErr w:type="spellEnd"/>
      <w:r w:rsidRPr="005515AF">
        <w:t> — jest tą pointą utylitarności, która jest kontradykcją sztuki). Osobliwością tego obiektu jest zamknięty obwód przepływu wody i w konsekwencji możliwość przemieszczania i poruszania się. Taki Ruchomy Wodociąg”</w:t>
      </w:r>
      <w:bookmarkStart w:id="1" w:name="_ftnref1"/>
      <w:bookmarkEnd w:id="1"/>
      <w:r w:rsidRPr="005515AF">
        <w:t>.</w:t>
      </w:r>
    </w:p>
    <w:p w:rsidR="005515AF" w:rsidRPr="005515AF" w:rsidRDefault="005515AF" w:rsidP="005515AF">
      <w:pPr>
        <w:spacing w:line="360" w:lineRule="auto"/>
        <w:jc w:val="both"/>
      </w:pPr>
      <w:r>
        <w:rPr>
          <w:shd w:val="clear" w:color="auto" w:fill="FFFFFF"/>
        </w:rPr>
        <w:t>Tadeusz Kantor dążył do tego, by obiekty z jego spektakli zostały uznane za autonomiczne dzieła sztuki i podlegały ochronie prawnej, dlatego też zatwierdził szczególny status 24 „przedmiotów teatralnych”, powołując komisję ekspertów, autorytetów w dziedzinie historii sztuki i muzealnictwa. Wśród wybranych przez Kantora dzieł znalazł się także obiekt „Zlew”, eksponowany przez Kantora w zaprojektowanym przez niego Muzeum Teatru Cricot 2.</w:t>
      </w:r>
    </w:p>
    <w:p w:rsidR="009C554D" w:rsidRPr="003227D0" w:rsidRDefault="009C554D" w:rsidP="00A65418"/>
    <w:sectPr w:rsidR="009C554D" w:rsidRPr="003227D0" w:rsidSect="00DF4DF9">
      <w:headerReference w:type="default" r:id="rId7"/>
      <w:footerReference w:type="default" r:id="rId8"/>
      <w:pgSz w:w="11906" w:h="16838"/>
      <w:pgMar w:top="1843" w:right="2408" w:bottom="3119" w:left="2410" w:header="708" w:footer="9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7734" w:rsidRDefault="00D97734" w:rsidP="006506C8">
      <w:pPr>
        <w:spacing w:after="0" w:line="240" w:lineRule="auto"/>
      </w:pPr>
      <w:r>
        <w:separator/>
      </w:r>
    </w:p>
  </w:endnote>
  <w:endnote w:type="continuationSeparator" w:id="0">
    <w:p w:rsidR="00D97734" w:rsidRDefault="00D97734" w:rsidP="006506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hronicle Text G1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1" w:usb1="5000E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7852" w:rsidRDefault="00814CF7" w:rsidP="00047852">
    <w:pPr>
      <w:pStyle w:val="Stopka"/>
    </w:pPr>
    <w:r>
      <w:rPr>
        <w:noProof/>
        <w:lang w:eastAsia="pl-PL"/>
      </w:rPr>
      <w:drawing>
        <wp:inline distT="0" distB="0" distL="0" distR="0">
          <wp:extent cx="1755000" cy="828750"/>
          <wp:effectExtent l="19050" t="0" r="0" b="0"/>
          <wp:docPr id="7" name="Picture 6" descr="crico word_4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ico word_4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55000" cy="828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7734" w:rsidRDefault="00D97734" w:rsidP="006506C8">
      <w:pPr>
        <w:spacing w:after="0" w:line="240" w:lineRule="auto"/>
      </w:pPr>
      <w:r>
        <w:separator/>
      </w:r>
    </w:p>
  </w:footnote>
  <w:footnote w:type="continuationSeparator" w:id="0">
    <w:p w:rsidR="00D97734" w:rsidRDefault="00D97734" w:rsidP="006506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06C8" w:rsidRPr="006506C8" w:rsidRDefault="007308E3" w:rsidP="006506C8">
    <w:pPr>
      <w:pStyle w:val="Nagwek"/>
    </w:pPr>
    <w:r>
      <w:rPr>
        <w:noProof/>
        <w:lang w:eastAsia="pl-PL"/>
      </w:rPr>
      <w:softHyphen/>
    </w:r>
    <w:r>
      <w:rPr>
        <w:noProof/>
        <w:lang w:eastAsia="pl-PL"/>
      </w:rPr>
      <w:softHyphen/>
    </w:r>
    <w:r>
      <w:rPr>
        <w:noProof/>
        <w:lang w:eastAsia="pl-PL"/>
      </w:rPr>
      <w:softHyphen/>
    </w:r>
    <w:r>
      <w:rPr>
        <w:noProof/>
        <w:lang w:eastAsia="pl-PL"/>
      </w:rPr>
      <w:drawing>
        <wp:inline distT="0" distB="0" distL="0" distR="0">
          <wp:extent cx="789750" cy="165750"/>
          <wp:effectExtent l="19050" t="0" r="0" b="0"/>
          <wp:docPr id="5" name="Picture 4" descr="crico word_1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ico word_1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89750" cy="16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67F53"/>
    <w:multiLevelType w:val="hybridMultilevel"/>
    <w:tmpl w:val="6F9637DE"/>
    <w:lvl w:ilvl="0" w:tplc="E660A68A">
      <w:start w:val="1"/>
      <w:numFmt w:val="decimal"/>
      <w:lvlText w:val="%1."/>
      <w:lvlJc w:val="left"/>
      <w:pPr>
        <w:ind w:left="720" w:hanging="360"/>
      </w:pPr>
      <w:rPr>
        <w:rFonts w:ascii="Chronicle Text G1" w:hAnsi="Chronicle Text G1" w:cs="Chronicle Text G1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7762D"/>
    <w:multiLevelType w:val="hybridMultilevel"/>
    <w:tmpl w:val="6F9637DE"/>
    <w:lvl w:ilvl="0" w:tplc="E660A68A">
      <w:start w:val="1"/>
      <w:numFmt w:val="decimal"/>
      <w:lvlText w:val="%1."/>
      <w:lvlJc w:val="left"/>
      <w:pPr>
        <w:ind w:left="720" w:hanging="360"/>
      </w:pPr>
      <w:rPr>
        <w:rFonts w:ascii="Chronicle Text G1" w:hAnsi="Chronicle Text G1" w:cs="Chronicle Text G1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95126"/>
    <w:multiLevelType w:val="hybridMultilevel"/>
    <w:tmpl w:val="112E53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64705F"/>
    <w:multiLevelType w:val="hybridMultilevel"/>
    <w:tmpl w:val="88DA80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876107"/>
    <w:multiLevelType w:val="hybridMultilevel"/>
    <w:tmpl w:val="2CAC1E1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82A"/>
    <w:rsid w:val="00047852"/>
    <w:rsid w:val="000A1E6B"/>
    <w:rsid w:val="000D44DD"/>
    <w:rsid w:val="000F2A50"/>
    <w:rsid w:val="000F2DE4"/>
    <w:rsid w:val="00104332"/>
    <w:rsid w:val="00123B73"/>
    <w:rsid w:val="0016676E"/>
    <w:rsid w:val="001C4277"/>
    <w:rsid w:val="001C6A2F"/>
    <w:rsid w:val="001F7F63"/>
    <w:rsid w:val="002603F4"/>
    <w:rsid w:val="0028651B"/>
    <w:rsid w:val="002D7C70"/>
    <w:rsid w:val="00307C2E"/>
    <w:rsid w:val="003227D0"/>
    <w:rsid w:val="00350605"/>
    <w:rsid w:val="00396EBA"/>
    <w:rsid w:val="003A5939"/>
    <w:rsid w:val="003D10EC"/>
    <w:rsid w:val="003F5F2B"/>
    <w:rsid w:val="00415B74"/>
    <w:rsid w:val="0043158D"/>
    <w:rsid w:val="00437332"/>
    <w:rsid w:val="004A5849"/>
    <w:rsid w:val="004A7A45"/>
    <w:rsid w:val="004D251A"/>
    <w:rsid w:val="004F6B7B"/>
    <w:rsid w:val="005515AF"/>
    <w:rsid w:val="00590722"/>
    <w:rsid w:val="00643BDB"/>
    <w:rsid w:val="006506C8"/>
    <w:rsid w:val="00665FAB"/>
    <w:rsid w:val="006D0C45"/>
    <w:rsid w:val="006D1757"/>
    <w:rsid w:val="006F0ED6"/>
    <w:rsid w:val="007308E3"/>
    <w:rsid w:val="007658FE"/>
    <w:rsid w:val="007733BD"/>
    <w:rsid w:val="00785037"/>
    <w:rsid w:val="0081462C"/>
    <w:rsid w:val="00814CF7"/>
    <w:rsid w:val="008A6345"/>
    <w:rsid w:val="008E3F37"/>
    <w:rsid w:val="009566DB"/>
    <w:rsid w:val="009B5C85"/>
    <w:rsid w:val="009C554D"/>
    <w:rsid w:val="009D3E01"/>
    <w:rsid w:val="009F4382"/>
    <w:rsid w:val="00A65418"/>
    <w:rsid w:val="00A80F0E"/>
    <w:rsid w:val="00AA5AB1"/>
    <w:rsid w:val="00B06041"/>
    <w:rsid w:val="00B31DA9"/>
    <w:rsid w:val="00BB7EE4"/>
    <w:rsid w:val="00BD4F61"/>
    <w:rsid w:val="00C002A0"/>
    <w:rsid w:val="00C34192"/>
    <w:rsid w:val="00C4106A"/>
    <w:rsid w:val="00C86507"/>
    <w:rsid w:val="00CB2730"/>
    <w:rsid w:val="00D570DE"/>
    <w:rsid w:val="00D6282A"/>
    <w:rsid w:val="00D97734"/>
    <w:rsid w:val="00DA7B78"/>
    <w:rsid w:val="00DC0BFB"/>
    <w:rsid w:val="00DF4DF9"/>
    <w:rsid w:val="00E213E7"/>
    <w:rsid w:val="00E42B9F"/>
    <w:rsid w:val="00E621AE"/>
    <w:rsid w:val="00E67B11"/>
    <w:rsid w:val="00EA211C"/>
    <w:rsid w:val="00EC0D90"/>
    <w:rsid w:val="00ED4F84"/>
    <w:rsid w:val="00EE0144"/>
    <w:rsid w:val="00EF4E2D"/>
    <w:rsid w:val="00F40B8E"/>
    <w:rsid w:val="00F71088"/>
    <w:rsid w:val="00F76221"/>
    <w:rsid w:val="00F76717"/>
    <w:rsid w:val="00F8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67FD12"/>
  <w15:docId w15:val="{6487FEB3-A321-4E22-9917-03F0F46EE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2730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6506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6506C8"/>
  </w:style>
  <w:style w:type="paragraph" w:styleId="Stopka">
    <w:name w:val="footer"/>
    <w:basedOn w:val="Normalny"/>
    <w:link w:val="StopkaZnak"/>
    <w:uiPriority w:val="99"/>
    <w:semiHidden/>
    <w:unhideWhenUsed/>
    <w:rsid w:val="006506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6506C8"/>
  </w:style>
  <w:style w:type="paragraph" w:styleId="Tekstdymka">
    <w:name w:val="Balloon Text"/>
    <w:basedOn w:val="Normalny"/>
    <w:link w:val="TekstdymkaZnak"/>
    <w:uiPriority w:val="99"/>
    <w:semiHidden/>
    <w:unhideWhenUsed/>
    <w:rsid w:val="006506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06C8"/>
    <w:rPr>
      <w:rFonts w:ascii="Tahoma" w:hAnsi="Tahoma" w:cs="Tahoma"/>
      <w:sz w:val="16"/>
      <w:szCs w:val="16"/>
    </w:rPr>
  </w:style>
  <w:style w:type="paragraph" w:customStyle="1" w:styleId="Podstawowyakapitowy">
    <w:name w:val="[Podstawowy akapitowy]"/>
    <w:basedOn w:val="Normalny"/>
    <w:uiPriority w:val="99"/>
    <w:rsid w:val="00DF4DF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42B9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42B9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42B9F"/>
    <w:rPr>
      <w:vertAlign w:val="superscript"/>
    </w:rPr>
  </w:style>
  <w:style w:type="paragraph" w:styleId="Akapitzlist">
    <w:name w:val="List Paragraph"/>
    <w:basedOn w:val="Normalny"/>
    <w:uiPriority w:val="34"/>
    <w:qFormat/>
    <w:rsid w:val="001F7F63"/>
    <w:pPr>
      <w:spacing w:after="160" w:line="259" w:lineRule="auto"/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3419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3419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3419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3419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34192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5515A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920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5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9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FORMALNO&#346;CI\Papier%20firmowy\Crico%20Wersja%20Normaln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Crico Wersja Normalna</Template>
  <TotalTime>0</TotalTime>
  <Pages>2</Pages>
  <Words>404</Words>
  <Characters>2427</Characters>
  <Application>Microsoft Office Word</Application>
  <DocSecurity>0</DocSecurity>
  <Lines>20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y</Company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Olga</cp:lastModifiedBy>
  <cp:revision>2</cp:revision>
  <cp:lastPrinted>2018-12-14T15:03:00Z</cp:lastPrinted>
  <dcterms:created xsi:type="dcterms:W3CDTF">2018-12-16T14:24:00Z</dcterms:created>
  <dcterms:modified xsi:type="dcterms:W3CDTF">2018-12-16T14:24:00Z</dcterms:modified>
</cp:coreProperties>
</file>